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276.0005454545455" w:lineRule="auto"/>
        <w:ind w:right="-324.3307086614169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roqddl7g5sg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Технічне завдання (ToR)  для провайдера рішення проєкту з інтеграції вразливих груп у ринок праці в трьох громадах Вінницької області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Замовник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: громадська організація Impact Force</w:t>
      </w:r>
    </w:p>
    <w:p w:rsidR="00000000" w:rsidDel="00000000" w:rsidP="00000000" w:rsidRDefault="00000000" w:rsidRPr="00000000" w14:paraId="00000004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Проєкт: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 проєкт інклюзивного працевлаштування в Ладижинській громаді,  Вінницької області</w:t>
      </w:r>
    </w:p>
    <w:p w:rsidR="00000000" w:rsidDel="00000000" w:rsidP="00000000" w:rsidRDefault="00000000" w:rsidRPr="00000000" w14:paraId="00000005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Формат залучення: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договір про надання послуг (service contract) на визначений період реалізації тестового проєкту. Провайдер відповідає за повний цикл реалізації рішення.</w:t>
      </w:r>
    </w:p>
    <w:p w:rsidR="00000000" w:rsidDel="00000000" w:rsidP="00000000" w:rsidRDefault="00000000" w:rsidRPr="00000000" w14:paraId="00000006">
      <w:pPr>
        <w:spacing w:line="276.0005454545455" w:lineRule="auto"/>
        <w:ind w:right="-324.3307086614169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.0005454545455" w:lineRule="auto"/>
        <w:ind w:left="720" w:right="-324.3307086614169" w:hanging="360"/>
        <w:rPr>
          <w:rFonts w:ascii="Montserrat" w:cs="Montserrat" w:eastAsia="Montserrat" w:hAnsi="Montserrat"/>
          <w:b w:val="1"/>
          <w:bCs w:val="1"/>
          <w:u w:val="none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Контекст проєкту</w:t>
      </w:r>
    </w:p>
    <w:p w:rsidR="00000000" w:rsidDel="00000000" w:rsidP="00000000" w:rsidRDefault="00000000" w:rsidRPr="00000000" w14:paraId="00000008">
      <w:pPr>
        <w:spacing w:line="276.0005454545455" w:lineRule="auto"/>
        <w:ind w:left="0" w:right="-324.3307086614169" w:firstLine="0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Вінницька область, як один із ключових промислово-аграрних центрів України, стикається з системними викликами на ринку праці внаслідок війни: високий рівень внутрішньо переміщених осіб, необхідність реінтеграції ветеранів, стійке безробіття серед жінок, осіб з інвалідністю та довготривало безробітних. Існуючі державні та муніципальні заходи часто залишаються фрагментованими та недостатньо пов’язаними зі сталими шляхами інтеграції через приватний сектор, що ускладнює формування цілісного механізму поєднання попиту і пропозиції на ринку праці.</w:t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Ладижинська міська територіальна громада у Гайсинському районі Вінницької області була створена у 2020 році та включає місто Ладижин і чотири села. Загальна площа громади становить 124,5 кв. км, населення у 2025 році — близько 21,5 тисяч осіб, з яких переважна більшість проживає у місті Ладижин. Щільність населення є відносно високою, що свідчить про значну концентрацію трудових ресурсів у межах міського простору.</w:t>
      </w:r>
    </w:p>
    <w:p w:rsidR="00000000" w:rsidDel="00000000" w:rsidP="00000000" w:rsidRDefault="00000000" w:rsidRPr="00000000" w14:paraId="0000000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Близько 60 % мешканців громади — особи працездатного віку, що формує потенціал для економічного розвитку. Водночас ще до початку повномасштабної війни у громаді спостерігалися негативні демографічні тенденції: старіння населення, перевищення смертності над народжуваністю, скорочення частки молоді та міграційний відтік. Війна посилила ці процеси та створила додаткові ризики для стабільності місцевого ринку праці.</w:t>
      </w:r>
    </w:p>
    <w:p w:rsidR="00000000" w:rsidDel="00000000" w:rsidP="00000000" w:rsidRDefault="00000000" w:rsidRPr="00000000" w14:paraId="0000000E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Структура економіки громади характеризується концентрацією робочих місць у місті та залежністю від діяльності окремих великих підприємств. Така модель робить ринок праці вразливим до зовнішніх економічних і воєнних факторів, а також посилює ризик невідповідності між потребами роботодавців і наявними компетенціями шукачів роботи. Для жінок, осіб старшого віку, людей з інвалідністю та внутрішньо переміщених осіб додатковими бар’єрами залишаються обмежена мобільність, нестача інформації та відсутність індивідуального супроводу.</w:t>
      </w:r>
    </w:p>
    <w:p w:rsidR="00000000" w:rsidDel="00000000" w:rsidP="00000000" w:rsidRDefault="00000000" w:rsidRPr="00000000" w14:paraId="00000010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Зазначені демографічні та структурні особливості зумовлюють необхідність впровадження практичних механізмів поєднання попиту і пропозиції на ринку праці, які сприятимуть залученню вразливих груп до економічної активності та посиленню співпраці між роботодавцями, центрами зайнятості та органами місцевого самоврядування.</w:t>
      </w:r>
    </w:p>
    <w:p w:rsidR="00000000" w:rsidDel="00000000" w:rsidP="00000000" w:rsidRDefault="00000000" w:rsidRPr="00000000" w14:paraId="00000012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Мета проєкту — зміцнити інтеграцію вразливих груп на ринку праці у громаді через підходи, засновані на соціальних інноваціях та принципах Європейської опори соціальних прав.</w:t>
      </w:r>
    </w:p>
    <w:p w:rsidR="00000000" w:rsidDel="00000000" w:rsidP="00000000" w:rsidRDefault="00000000" w:rsidRPr="00000000" w14:paraId="00000014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Наразі проєкт переходить до етапу відбору провайдерів рішень та реалізації тестових ініціатив. На цьому етапі буде проведено конкурс серед організацій, які запропонують, розроблять і впровадять конкретні практичні рішення для покращення механізмів інтеграції на ринку праці в обраній громаді.</w:t>
      </w:r>
    </w:p>
    <w:p w:rsidR="00000000" w:rsidDel="00000000" w:rsidP="00000000" w:rsidRDefault="00000000" w:rsidRPr="00000000" w14:paraId="00000016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Мета та завдання тестового проєкту</w:t>
      </w:r>
    </w:p>
    <w:p w:rsidR="00000000" w:rsidDel="00000000" w:rsidP="00000000" w:rsidRDefault="00000000" w:rsidRPr="00000000" w14:paraId="0000001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Мета проєкту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розробити та протестувати в громаді практичний механізм поєднання роботодавців і шукачів роботи, який зменшує розрив між потребами бізнесу та навичками кандидатів, підвищує рівень зайнятості вразливих груп та може функціонувати після завершення тестового етапу.</w:t>
      </w:r>
    </w:p>
    <w:p w:rsidR="00000000" w:rsidDel="00000000" w:rsidP="00000000" w:rsidRDefault="00000000" w:rsidRPr="00000000" w14:paraId="0000001A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Завдання проєкту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— проаналізувати локальний ринок праці та потреби роботодавців, організувати практичні формати взаємодії бізнесу і кандидатів, забезпечити підготовку та супровід учасників до працевлаштування, залучити роботодавців до активної співпраці та задокументувати результати для подальшого масштабування і інтеграції рішення в локальну систему.</w:t>
      </w:r>
    </w:p>
    <w:p w:rsidR="00000000" w:rsidDel="00000000" w:rsidP="00000000" w:rsidRDefault="00000000" w:rsidRPr="00000000" w14:paraId="0000001C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Проблематика ринку</w:t>
      </w:r>
    </w:p>
    <w:p w:rsidR="00000000" w:rsidDel="00000000" w:rsidP="00000000" w:rsidRDefault="00000000" w:rsidRPr="00000000" w14:paraId="0000001E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Аналіз ринку праці в громаді виявив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п'ять системних перешкод зайнятості.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Провайдер має запропонувати рішення,  яке може допомогти подолати принаймні одну із цих перешкод.</w:t>
      </w:r>
    </w:p>
    <w:p w:rsidR="00000000" w:rsidDel="00000000" w:rsidP="00000000" w:rsidRDefault="00000000" w:rsidRPr="00000000" w14:paraId="00000020">
      <w:pPr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Прихований попит роботодавців</w:t>
      </w:r>
    </w:p>
    <w:p w:rsidR="00000000" w:rsidDel="00000000" w:rsidP="00000000" w:rsidRDefault="00000000" w:rsidRPr="00000000" w14:paraId="00000022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Малий бізнес у громадах (магазини, майстерні, ФОП, дрібні фермери) реально потребує людей, проте рідко подає вакансії до служби зайнятості. Причини: недовіра до ефективності ЦЗ, небажання бюрократичних процедур, часто — потреба в нестандартних форматах зайнятості (неповний день, сезонна, разова робота). У результаті два ринки — роботодавці та шукачі роботи — існують паралельно і не перетинаються.</w:t>
      </w:r>
    </w:p>
    <w:p w:rsidR="00000000" w:rsidDel="00000000" w:rsidP="00000000" w:rsidRDefault="00000000" w:rsidRPr="00000000" w14:paraId="00000024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Географічна віддаленість сіл від центру громади </w:t>
      </w:r>
    </w:p>
    <w:p w:rsidR="00000000" w:rsidDel="00000000" w:rsidP="00000000" w:rsidRDefault="00000000" w:rsidRPr="00000000" w14:paraId="00000026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Більшість сільських жителів ніколи не мали прямого контакту з роботодавцем або службою зайнятості. Установи знаходяться на далекій відстані від сіл, транспорт нерегулярний, низька поінформованість про можливості ЦЗ — і людина просто не звертається за допомогою, навіть якщо хоче працювати.</w:t>
      </w:r>
    </w:p>
    <w:p w:rsidR="00000000" w:rsidDel="00000000" w:rsidP="00000000" w:rsidRDefault="00000000" w:rsidRPr="00000000" w14:paraId="00000028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Психологічні бар'єри до зайнятості у виробничих секторах</w:t>
      </w:r>
    </w:p>
    <w:p w:rsidR="00000000" w:rsidDel="00000000" w:rsidP="00000000" w:rsidRDefault="00000000" w:rsidRPr="00000000" w14:paraId="0000002A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Значна кількість вакансій у переробній промисловості, АПК та виробництві залишається незакритою, попри конкурентну оплату праці. Причина — страх невідомості та стереотипи: «це не для мене», «там важко», «мене не візьмуть». Оголошення та ярмарки вакансій цей страх не усувають. Єдиний ефективний інструмент — особистий досвід: побачити зсередини, поговорити з людиною, яка там вже працює.</w:t>
      </w:r>
    </w:p>
    <w:p w:rsidR="00000000" w:rsidDel="00000000" w:rsidP="00000000" w:rsidRDefault="00000000" w:rsidRPr="00000000" w14:paraId="0000002C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Невизнаний та невидимий досвід кандидатів</w:t>
      </w:r>
    </w:p>
    <w:p w:rsidR="00000000" w:rsidDel="00000000" w:rsidP="00000000" w:rsidRDefault="00000000" w:rsidRPr="00000000" w14:paraId="0000002E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ВПО з кваліфікованим досвідом, ветерани з управлінськими та технічними навичками, жінки після догляду за хворим родичем, люди 50+ — мають певні навички та вміють працювати, але «на папері» виглядають як непридатні кандидати. Відсутність місцевих рекомендацій, прогалини в трудовій книжці або нестандартний досвід призводять до автоматичних відмов ще до співбесіди. Цей людський потенціал залишається невидимим для ринку праці.</w:t>
      </w:r>
    </w:p>
    <w:p w:rsidR="00000000" w:rsidDel="00000000" w:rsidP="00000000" w:rsidRDefault="00000000" w:rsidRPr="00000000" w14:paraId="00000030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Відсутність підтримки в адаптаційний період</w:t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Найбільший ризик після найму — людина з вразливої групи іде протягом перших трьох місяців. Не тому, що не може працювати, а тому що немає нікого поруч, хто допоможе адаптуватися. HR малого підприємства не має часу на індивідуальний супровід, служба зайнятості вже «закрила кейс» після направлення. Без цілеспрямованої підтримки інвестиції в працевлаштування не дають сталого результату.</w:t>
      </w:r>
    </w:p>
    <w:p w:rsidR="00000000" w:rsidDel="00000000" w:rsidP="00000000" w:rsidRDefault="00000000" w:rsidRPr="00000000" w14:paraId="00000034">
      <w:pPr>
        <w:pStyle w:val="Heading2"/>
        <w:keepNext w:val="0"/>
        <w:keepLines w:val="0"/>
        <w:numPr>
          <w:ilvl w:val="0"/>
          <w:numId w:val="3"/>
        </w:numPr>
        <w:spacing w:after="80" w:lineRule="auto"/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bookmarkStart w:colFirst="0" w:colLast="0" w:name="_w4trs4g6d6ze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Цільові групи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/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Проєкти мають працювати щонайменше з однією з груп:</w:t>
      </w:r>
      <w:r w:rsidDel="00000000" w:rsidR="00000000" w:rsidRPr="00000000">
        <w:rPr>
          <w:rtl w:val="0"/>
        </w:rPr>
      </w:r>
    </w:p>
    <w:tbl>
      <w:tblPr>
        <w:tblStyle w:val="Table1"/>
        <w:tblW w:w="95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15"/>
        <w:gridCol w:w="6540"/>
        <w:tblGridChange w:id="0">
          <w:tblGrid>
            <w:gridCol w:w="3015"/>
            <w:gridCol w:w="6540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Цільова група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jc w:val="both"/>
              <w:rPr>
                <w:rFonts w:ascii="Montserrat" w:cs="Montserrat" w:eastAsia="Montserrat" w:hAnsi="Montserrat"/>
                <w:b w:val="1"/>
                <w:bCs w:val="1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rtl w:val="0"/>
              </w:rPr>
              <w:t xml:space="preserve">Що важливо врахувати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Ветерани та ветеранки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Розуміння військового досвіду; чутливість до теми психологічних труднощів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ВПО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Чутливість до нового середовища; можлива нестабільність щодо місця проживання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Люди з інвалідністю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Знання законодавства щодо інклюзивного найму; розумне облаштування робочого місця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Жінки після перерви у зайнятості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Часто проживають у сільській місцевості; можуть мати обмеження щодо мобільності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Люди 50+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Часто не користуються цифровими платформами; цінують особистий контакт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Молодь без досвіду роботи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Ефективний формат — особистий контакт з підприємством; роль локальних рольових моделей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Довготривало безробітні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Можуть потребувати підвищеної мотиваційної підтримки </w:t>
            </w:r>
          </w:p>
        </w:tc>
      </w:tr>
    </w:tbl>
    <w:p w:rsidR="00000000" w:rsidDel="00000000" w:rsidP="00000000" w:rsidRDefault="00000000" w:rsidRPr="00000000" w14:paraId="00000046">
      <w:pPr>
        <w:pStyle w:val="Heading2"/>
        <w:keepNext w:val="0"/>
        <w:keepLines w:val="0"/>
        <w:numPr>
          <w:ilvl w:val="0"/>
          <w:numId w:val="3"/>
        </w:numPr>
        <w:spacing w:after="80" w:lineRule="auto"/>
        <w:ind w:left="720" w:hanging="360"/>
        <w:jc w:val="both"/>
        <w:rPr>
          <w:rFonts w:ascii="Montserrat" w:cs="Montserrat" w:eastAsia="Montserrat" w:hAnsi="Montserrat"/>
          <w:b w:val="1"/>
          <w:bCs w:val="1"/>
        </w:rPr>
      </w:pPr>
      <w:bookmarkStart w:colFirst="0" w:colLast="0" w:name="_i3c11wz4h1hn" w:id="2"/>
      <w:bookmarkEnd w:id="2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Стратегічні напрями рішень</w:t>
      </w:r>
    </w:p>
    <w:p w:rsidR="00000000" w:rsidDel="00000000" w:rsidP="00000000" w:rsidRDefault="00000000" w:rsidRPr="00000000" w14:paraId="00000047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uho6ihs6uim" w:id="3"/>
      <w:bookmarkEnd w:id="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Проєкти повинні бути спрямовані на створення або посилення поєднання попиту і пропозиції на ринку праці в громаді. Рішення має бути комплексним і охоплювати такі стратегічні компоненти:</w:t>
      </w:r>
    </w:p>
    <w:p w:rsidR="00000000" w:rsidDel="00000000" w:rsidP="00000000" w:rsidRDefault="00000000" w:rsidRPr="00000000" w14:paraId="00000048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27owtrg355ee" w:id="4"/>
      <w:bookmarkEnd w:id="4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1. Робота з роботодавцями </w:t>
      </w:r>
    </w:p>
    <w:p w:rsidR="00000000" w:rsidDel="00000000" w:rsidP="00000000" w:rsidRDefault="00000000" w:rsidRPr="00000000" w14:paraId="00000049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yokdflluwzh" w:id="5"/>
      <w:bookmarkEnd w:id="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 передбачати:</w:t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numPr>
          <w:ilvl w:val="0"/>
          <w:numId w:val="1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to0vomtzvvyf" w:id="6"/>
      <w:bookmarkEnd w:id="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виявлення актуальних і потенційних кадрових потреб підприємств (у тому числі прихованого попиту);</w:t>
      </w:r>
    </w:p>
    <w:p w:rsidR="00000000" w:rsidDel="00000000" w:rsidP="00000000" w:rsidRDefault="00000000" w:rsidRPr="00000000" w14:paraId="0000004B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crcutq4ib656" w:id="7"/>
      <w:bookmarkEnd w:id="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активне залучення роботодавців до участі в механізмах підбору персоналу;</w:t>
      </w:r>
    </w:p>
    <w:p w:rsidR="00000000" w:rsidDel="00000000" w:rsidP="00000000" w:rsidRDefault="00000000" w:rsidRPr="00000000" w14:paraId="0000004C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z0pc2d2h4dhh" w:id="8"/>
      <w:bookmarkEnd w:id="8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формування або посилення готовності бізнесу до інклюзивного найму;</w:t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mm3c909y20wc" w:id="9"/>
      <w:bookmarkEnd w:id="9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тестування практичних форматів взаємодії з кандидатами;</w:t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numPr>
          <w:ilvl w:val="0"/>
          <w:numId w:val="1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v1kfpxuo74t8" w:id="10"/>
      <w:bookmarkEnd w:id="10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побудову довгострокових партнерств із підприємствами громади.</w:t>
      </w:r>
    </w:p>
    <w:p w:rsidR="00000000" w:rsidDel="00000000" w:rsidP="00000000" w:rsidRDefault="00000000" w:rsidRPr="00000000" w14:paraId="0000004F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qt1j7cg26xuy" w:id="11"/>
      <w:bookmarkEnd w:id="11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2. Робота з кандидатами </w:t>
      </w:r>
    </w:p>
    <w:p w:rsidR="00000000" w:rsidDel="00000000" w:rsidP="00000000" w:rsidRDefault="00000000" w:rsidRPr="00000000" w14:paraId="00000050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vy4xfr3ytien" w:id="12"/>
      <w:bookmarkEnd w:id="12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 включати:</w:t>
      </w:r>
    </w:p>
    <w:p w:rsidR="00000000" w:rsidDel="00000000" w:rsidP="00000000" w:rsidRDefault="00000000" w:rsidRPr="00000000" w14:paraId="00000051">
      <w:pPr>
        <w:pStyle w:val="Heading2"/>
        <w:keepNext w:val="0"/>
        <w:keepLines w:val="0"/>
        <w:numPr>
          <w:ilvl w:val="0"/>
          <w:numId w:val="5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vi5rh9onfkic" w:id="13"/>
      <w:bookmarkEnd w:id="1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ідентифікацію та опис компетенцій представників цільових груп;</w:t>
      </w:r>
    </w:p>
    <w:p w:rsidR="00000000" w:rsidDel="00000000" w:rsidP="00000000" w:rsidRDefault="00000000" w:rsidRPr="00000000" w14:paraId="00000052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g93mlxwciv8u" w:id="14"/>
      <w:bookmarkEnd w:id="14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визначення індивідуальних перешкод до працевлаштування;</w:t>
      </w:r>
    </w:p>
    <w:p w:rsidR="00000000" w:rsidDel="00000000" w:rsidP="00000000" w:rsidRDefault="00000000" w:rsidRPr="00000000" w14:paraId="00000053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q3il8pcutqey" w:id="15"/>
      <w:bookmarkEnd w:id="1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підготовку кандидатів до взаємодії з роботодавцем;</w:t>
      </w:r>
    </w:p>
    <w:p w:rsidR="00000000" w:rsidDel="00000000" w:rsidP="00000000" w:rsidRDefault="00000000" w:rsidRPr="00000000" w14:paraId="00000054">
      <w:pPr>
        <w:pStyle w:val="Heading2"/>
        <w:keepNext w:val="0"/>
        <w:keepLines w:val="0"/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v5l9u87xq5qi" w:id="16"/>
      <w:bookmarkEnd w:id="1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індивідуальний або груповий супровід до моменту працевлаштування;</w:t>
      </w:r>
    </w:p>
    <w:p w:rsidR="00000000" w:rsidDel="00000000" w:rsidP="00000000" w:rsidRDefault="00000000" w:rsidRPr="00000000" w14:paraId="00000055">
      <w:pPr>
        <w:pStyle w:val="Heading2"/>
        <w:keepNext w:val="0"/>
        <w:keepLines w:val="0"/>
        <w:numPr>
          <w:ilvl w:val="0"/>
          <w:numId w:val="5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3h95w7b6v4uk" w:id="17"/>
      <w:bookmarkEnd w:id="1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за потреби — короткострокову підтримку на початковому етапі роботи з метою підвищення рівня утримання.</w:t>
      </w:r>
    </w:p>
    <w:p w:rsidR="00000000" w:rsidDel="00000000" w:rsidP="00000000" w:rsidRDefault="00000000" w:rsidRPr="00000000" w14:paraId="00000056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ebhxnsbblo2q" w:id="18"/>
      <w:bookmarkEnd w:id="18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3. Практичний механізм поєднання</w:t>
      </w:r>
    </w:p>
    <w:p w:rsidR="00000000" w:rsidDel="00000000" w:rsidP="00000000" w:rsidRDefault="00000000" w:rsidRPr="00000000" w14:paraId="00000057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o5osktq28odw" w:id="19"/>
      <w:bookmarkEnd w:id="19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Проєкт повинен включати такі напрями: </w:t>
      </w:r>
    </w:p>
    <w:p w:rsidR="00000000" w:rsidDel="00000000" w:rsidP="00000000" w:rsidRDefault="00000000" w:rsidRPr="00000000" w14:paraId="00000058">
      <w:pPr>
        <w:pStyle w:val="Heading2"/>
        <w:keepNext w:val="0"/>
        <w:keepLines w:val="0"/>
        <w:numPr>
          <w:ilvl w:val="0"/>
          <w:numId w:val="4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lhuy0w7xivct" w:id="20"/>
      <w:bookmarkEnd w:id="20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зменшення інформаційних та психологічних бар’єрів до працевлаштування;</w:t>
      </w:r>
    </w:p>
    <w:p w:rsidR="00000000" w:rsidDel="00000000" w:rsidP="00000000" w:rsidRDefault="00000000" w:rsidRPr="00000000" w14:paraId="00000059">
      <w:pPr>
        <w:pStyle w:val="Heading2"/>
        <w:keepNext w:val="0"/>
        <w:keepLines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3dw3x3qy92ch" w:id="21"/>
      <w:bookmarkEnd w:id="21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підтримка особистого контакту працедавця та кандидата;</w:t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numPr>
          <w:ilvl w:val="0"/>
          <w:numId w:val="4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q11nalklkknd" w:id="22"/>
      <w:bookmarkEnd w:id="22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забезпечувати перехід від контакту до фактичної зайнятості;</w:t>
      </w:r>
    </w:p>
    <w:p w:rsidR="00000000" w:rsidDel="00000000" w:rsidP="00000000" w:rsidRDefault="00000000" w:rsidRPr="00000000" w14:paraId="0000005B">
      <w:pPr>
        <w:pStyle w:val="Heading2"/>
        <w:keepNext w:val="0"/>
        <w:keepLines w:val="0"/>
        <w:numPr>
          <w:ilvl w:val="0"/>
          <w:numId w:val="4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k8gvrvn7vams" w:id="23"/>
      <w:bookmarkEnd w:id="23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відстеження результату кожного кейсу.</w:t>
      </w:r>
    </w:p>
    <w:p w:rsidR="00000000" w:rsidDel="00000000" w:rsidP="00000000" w:rsidRDefault="00000000" w:rsidRPr="00000000" w14:paraId="0000005C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xf17sz1p8dqw" w:id="24"/>
      <w:bookmarkEnd w:id="24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4. Системний та сталий ефект</w:t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lineRule="auto"/>
        <w:jc w:val="both"/>
        <w:rPr>
          <w:rFonts w:ascii="Montserrat" w:cs="Montserrat" w:eastAsia="Montserrat" w:hAnsi="Montserrat"/>
          <w:sz w:val="22"/>
          <w:szCs w:val="22"/>
        </w:rPr>
      </w:pPr>
      <w:bookmarkStart w:colFirst="0" w:colLast="0" w:name="_3f3b97p9usp" w:id="25"/>
      <w:bookmarkEnd w:id="25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Рішення повинно:</w:t>
      </w:r>
    </w:p>
    <w:p w:rsidR="00000000" w:rsidDel="00000000" w:rsidP="00000000" w:rsidRDefault="00000000" w:rsidRPr="00000000" w14:paraId="0000005E">
      <w:pPr>
        <w:pStyle w:val="Heading2"/>
        <w:keepNext w:val="0"/>
        <w:keepLines w:val="0"/>
        <w:numPr>
          <w:ilvl w:val="0"/>
          <w:numId w:val="6"/>
        </w:numPr>
        <w:spacing w:after="0" w:after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bewbhutp1g1j" w:id="26"/>
      <w:bookmarkEnd w:id="26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бути інтегрованим у локальний контекст громади;</w:t>
      </w:r>
    </w:p>
    <w:p w:rsidR="00000000" w:rsidDel="00000000" w:rsidP="00000000" w:rsidRDefault="00000000" w:rsidRPr="00000000" w14:paraId="0000005F">
      <w:pPr>
        <w:pStyle w:val="Heading2"/>
        <w:keepNext w:val="0"/>
        <w:keepLines w:val="0"/>
        <w:numPr>
          <w:ilvl w:val="0"/>
          <w:numId w:val="6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vc1k4orc459" w:id="27"/>
      <w:bookmarkEnd w:id="27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передбачати взаємодію з центрами зайнятості та органами місцевого самоврядування;</w:t>
      </w:r>
    </w:p>
    <w:p w:rsidR="00000000" w:rsidDel="00000000" w:rsidP="00000000" w:rsidRDefault="00000000" w:rsidRPr="00000000" w14:paraId="00000060">
      <w:pPr>
        <w:pStyle w:val="Heading2"/>
        <w:keepNext w:val="0"/>
        <w:keepLines w:val="0"/>
        <w:numPr>
          <w:ilvl w:val="0"/>
          <w:numId w:val="6"/>
        </w:numPr>
        <w:spacing w:after="8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bookmarkStart w:colFirst="0" w:colLast="0" w:name="_orjoxsg7nl4r" w:id="28"/>
      <w:bookmarkEnd w:id="28"/>
      <w:r w:rsidDel="00000000" w:rsidR="00000000" w:rsidRPr="00000000">
        <w:rPr>
          <w:rFonts w:ascii="Montserrat" w:cs="Montserrat" w:eastAsia="Montserrat" w:hAnsi="Montserrat"/>
          <w:sz w:val="22"/>
          <w:szCs w:val="22"/>
          <w:rtl w:val="0"/>
        </w:rPr>
        <w:t xml:space="preserve">містити рекомендації щодо масштабування або інтеграції механізму після завершення проєкту.</w:t>
      </w:r>
    </w:p>
    <w:p w:rsidR="00000000" w:rsidDel="00000000" w:rsidP="00000000" w:rsidRDefault="00000000" w:rsidRPr="00000000" w14:paraId="0000006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numPr>
          <w:ilvl w:val="0"/>
          <w:numId w:val="3"/>
        </w:numPr>
        <w:spacing w:before="480" w:lineRule="auto"/>
        <w:ind w:left="720" w:hanging="360"/>
        <w:rPr>
          <w:rFonts w:ascii="Montserrat" w:cs="Montserrat" w:eastAsia="Montserrat" w:hAnsi="Montserrat"/>
          <w:b w:val="1"/>
          <w:bCs w:val="1"/>
        </w:rPr>
      </w:pPr>
      <w:bookmarkStart w:colFirst="0" w:colLast="0" w:name="_7qrpo718gtgj" w:id="29"/>
      <w:bookmarkEnd w:id="29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Очікувані результати проєкту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У межах реалізації проєкту провайдер повинен забезпечити такі результати: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Впроваджено та протестовано тестову модель поєднання роботодавців і шукачів роботи відповідно до локальних пріоритетів громади.</w:t>
        <w:br w:type="textWrapping"/>
      </w:r>
    </w:p>
    <w:p w:rsidR="00000000" w:rsidDel="00000000" w:rsidP="00000000" w:rsidRDefault="00000000" w:rsidRPr="00000000" w14:paraId="00000065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Проведено діагностику залучених центрів зайнятості та роботодавців (у межах пілоту) з визначенням перешкод у процесах підбору персоналу, направлення кандидатів та адаптації працівників.</w:t>
        <w:br w:type="textWrapping"/>
      </w:r>
    </w:p>
    <w:p w:rsidR="00000000" w:rsidDel="00000000" w:rsidP="00000000" w:rsidRDefault="00000000" w:rsidRPr="00000000" w14:paraId="00000066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Забезпечено участь представників вразливих груп у практичних заходах проєкту та організовано їхній прямий контакт із роботодавцями.</w:t>
        <w:br w:type="textWrapping"/>
      </w:r>
    </w:p>
    <w:p w:rsidR="00000000" w:rsidDel="00000000" w:rsidP="00000000" w:rsidRDefault="00000000" w:rsidRPr="00000000" w14:paraId="00000067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Забезпечено конкретні результати працевлаштування або стажування учасників проєкту з підтвердженням фактичного виходу на роботу.</w:t>
        <w:br w:type="textWrapping"/>
      </w:r>
    </w:p>
    <w:p w:rsidR="00000000" w:rsidDel="00000000" w:rsidP="00000000" w:rsidRDefault="00000000" w:rsidRPr="00000000" w14:paraId="00000068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Підготовлено документований опис реалізованої моделі, включаючи:</w:t>
        <w:br w:type="textWrapping"/>
      </w:r>
    </w:p>
    <w:p w:rsidR="00000000" w:rsidDel="00000000" w:rsidP="00000000" w:rsidRDefault="00000000" w:rsidRPr="00000000" w14:paraId="00000069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результати,</w:t>
      </w:r>
    </w:p>
    <w:p w:rsidR="00000000" w:rsidDel="00000000" w:rsidP="00000000" w:rsidRDefault="00000000" w:rsidRPr="00000000" w14:paraId="0000006A">
      <w:pPr>
        <w:numPr>
          <w:ilvl w:val="1"/>
          <w:numId w:val="8"/>
        </w:numPr>
        <w:spacing w:after="0" w:afterAutospacing="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виявлені перешкоди,</w:t>
      </w:r>
    </w:p>
    <w:p w:rsidR="00000000" w:rsidDel="00000000" w:rsidP="00000000" w:rsidRDefault="00000000" w:rsidRPr="00000000" w14:paraId="0000006B">
      <w:pPr>
        <w:numPr>
          <w:ilvl w:val="1"/>
          <w:numId w:val="8"/>
        </w:numPr>
        <w:spacing w:after="240" w:before="0" w:beforeAutospacing="0" w:lineRule="auto"/>
        <w:ind w:left="144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рекомендації для подальшого впровадження або масштабування.</w:t>
      </w:r>
    </w:p>
    <w:p w:rsidR="00000000" w:rsidDel="00000000" w:rsidP="00000000" w:rsidRDefault="00000000" w:rsidRPr="00000000" w14:paraId="0000006C">
      <w:pPr>
        <w:pStyle w:val="Heading1"/>
        <w:keepNext w:val="0"/>
        <w:keepLines w:val="0"/>
        <w:spacing w:before="480" w:lineRule="auto"/>
        <w:rPr>
          <w:rFonts w:ascii="Montserrat" w:cs="Montserrat" w:eastAsia="Montserrat" w:hAnsi="Montserrat"/>
          <w:b w:val="1"/>
          <w:bCs w:val="1"/>
          <w:sz w:val="22"/>
          <w:szCs w:val="22"/>
        </w:rPr>
      </w:pPr>
      <w:bookmarkStart w:colFirst="0" w:colLast="0" w:name="_d4m1a8ouo2zp" w:id="30"/>
      <w:bookmarkEnd w:id="30"/>
      <w:r w:rsidDel="00000000" w:rsidR="00000000" w:rsidRPr="00000000">
        <w:rPr>
          <w:rFonts w:ascii="Montserrat" w:cs="Montserrat" w:eastAsia="Montserrat" w:hAnsi="Montserrat"/>
          <w:b w:val="1"/>
          <w:bCs w:val="1"/>
          <w:sz w:val="22"/>
          <w:szCs w:val="22"/>
          <w:rtl w:val="0"/>
        </w:rPr>
        <w:t xml:space="preserve">       7. Вимоги до провайдера</w:t>
      </w:r>
    </w:p>
    <w:p w:rsidR="00000000" w:rsidDel="00000000" w:rsidP="00000000" w:rsidRDefault="00000000" w:rsidRPr="00000000" w14:paraId="0000006D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До участі у відборі допускаються організації, які є: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зареєстрованими юридичними особами відповідно до законодавства України;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здійснюють діяльність на території України не менше одного року на момент подання заявки;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зареєстровані в Україні та мають право укладати договори й здійснювати фінансову звітність відповідно до чинного законодавства;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кінцеві бенефіціарні власники провайдера не повинні бути зареєстровані або здійснювати господарську діяльність на території російської федерації та окупованих територіях. Провайдер підтверджує відсутність прямих або опосередкованих зв’язків з юридичними чи фізичними особами, зареєстрованими в російській федерації. </w:t>
      </w:r>
    </w:p>
    <w:p w:rsidR="00000000" w:rsidDel="00000000" w:rsidP="00000000" w:rsidRDefault="00000000" w:rsidRPr="00000000" w14:paraId="00000072">
      <w:pPr>
        <w:spacing w:after="240" w:before="240" w:lineRule="auto"/>
        <w:jc w:val="both"/>
        <w:rPr>
          <w:rFonts w:ascii="Montserrat" w:cs="Montserrat" w:eastAsia="Montserrat" w:hAnsi="Montserrat"/>
          <w:i w:val="1"/>
          <w:iCs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*Невідповідність зазначеним вимогам є підставою для відхилення заявки без подальшого розгляду.</w:t>
      </w:r>
    </w:p>
    <w:p w:rsidR="00000000" w:rsidDel="00000000" w:rsidP="00000000" w:rsidRDefault="00000000" w:rsidRPr="00000000" w14:paraId="0000007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before="400" w:lineRule="auto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  8. Формат подачі пропозицій</w:t>
      </w:r>
    </w:p>
    <w:p w:rsidR="00000000" w:rsidDel="00000000" w:rsidP="00000000" w:rsidRDefault="00000000" w:rsidRPr="00000000" w14:paraId="00000074">
      <w:pPr>
        <w:spacing w:before="8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5">
      <w:pPr>
        <w:spacing w:after="80" w:before="80" w:lineRule="auto"/>
        <w:rPr>
          <w:rFonts w:ascii="Montserrat" w:cs="Montserrat" w:eastAsia="Montserrat" w:hAnsi="Montserrat"/>
          <w:color w:val="222222"/>
        </w:rPr>
      </w:pPr>
      <w:r w:rsidDel="00000000" w:rsidR="00000000" w:rsidRPr="00000000">
        <w:rPr>
          <w:rFonts w:ascii="Montserrat" w:cs="Montserrat" w:eastAsia="Montserrat" w:hAnsi="Montserrat"/>
          <w:color w:val="222222"/>
          <w:rtl w:val="0"/>
        </w:rPr>
        <w:t xml:space="preserve">Пропозиція провайдера подається у вигляді єдиного документа і має містити такі розділи:</w:t>
      </w:r>
    </w:p>
    <w:p w:rsidR="00000000" w:rsidDel="00000000" w:rsidP="00000000" w:rsidRDefault="00000000" w:rsidRPr="00000000" w14:paraId="00000076">
      <w:pPr>
        <w:spacing w:before="8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08.6858582677166"/>
        <w:gridCol w:w="3465.7965354330713"/>
        <w:gridCol w:w="4751.029417322835"/>
        <w:tblGridChange w:id="0">
          <w:tblGrid>
            <w:gridCol w:w="808.6858582677166"/>
            <w:gridCol w:w="3465.7965354330713"/>
            <w:gridCol w:w="4751.029417322835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№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Розділ</w:t>
            </w:r>
          </w:p>
        </w:tc>
        <w:tc>
          <w:tcPr>
            <w:tcBorders>
              <w:top w:color="cccccc" w:space="0" w:sz="6" w:val="single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1a4f7a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Що має бути включено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Опис запропонованого рішення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По кожному обраному стратегічному напряму: підхід, формати, логіка. Не більше 2 сторінок на напрям.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Обґрунтування вибору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Чому обрані саме ці напрями з огляду на специфіку громади і власний досвід провайдера.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Детальний план заходів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Розбивка по місяцях. Ключові активності, відповідальні, терміни.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Запропоновані індикатори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Кількісні цілі провайдера за кожним напрямом. Має бути реалістично і вимірювано.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Партнерства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Список підтверджених або потенційних партнерів (ЦЗ, ГО, роботодавці). Форма підтвердження — лист або MoU.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Команда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ПІБ, роль, релевантний досвід кожного члена. 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Бюджет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Розбивка за категоріями витрат з обґрунтуванням. </w:t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tcBorders>
              <w:top w:color="000000" w:space="0" w:sz="0" w:val="nil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shd w:fill="d9e8f5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rPr>
                <w:rFonts w:ascii="Montserrat" w:cs="Montserrat" w:eastAsia="Montserrat" w:hAnsi="Montserrat"/>
                <w:color w:val="1a4f7a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a4f7a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5f7fa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Сталість результатів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cccccc" w:space="0" w:sz="6" w:val="single"/>
              <w:right w:color="cccccc" w:space="0" w:sz="6" w:val="single"/>
            </w:tcBorders>
            <w:shd w:fill="ffffff" w:val="clear"/>
            <w:tcMar>
              <w:top w:w="80.0" w:type="dxa"/>
              <w:left w:w="140.0" w:type="dxa"/>
              <w:bottom w:w="8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rPr>
                <w:rFonts w:ascii="Montserrat" w:cs="Montserrat" w:eastAsia="Montserrat" w:hAnsi="Montserrat"/>
                <w:color w:val="222222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222222"/>
                <w:rtl w:val="0"/>
              </w:rPr>
              <w:t xml:space="preserve">Що залишиться після завершення тестового періоду проєкту. Як провайдер планує передачу напрацювань.</w:t>
            </w:r>
          </w:p>
        </w:tc>
      </w:tr>
    </w:tbl>
    <w:p w:rsidR="00000000" w:rsidDel="00000000" w:rsidP="00000000" w:rsidRDefault="00000000" w:rsidRPr="00000000" w14:paraId="00000092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8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9. Фінансові умови</w:t>
      </w:r>
    </w:p>
    <w:p w:rsidR="00000000" w:rsidDel="00000000" w:rsidP="00000000" w:rsidRDefault="00000000" w:rsidRPr="00000000" w14:paraId="00000094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Фінансування реалізації одного пілотного рішення в межах однієї громади надається в межах затвердженого бюджету проєкту. Остаточний обсяг фінансування визначається за результатами конкурсного відбору та залежить від обґрунтованості запропонованого кошторису, відповідності витрат завданням пілоту та реалістичності бюджету.</w:t>
      </w:r>
    </w:p>
    <w:p w:rsidR="00000000" w:rsidDel="00000000" w:rsidP="00000000" w:rsidRDefault="00000000" w:rsidRPr="00000000" w14:paraId="00000095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Поданий бюджет повинен бути деталізованим, економічно обґрунтованим і безпосередньо пов’язаним із запланованими заходами та очікуваними результатами. Перевага надаватиметься пропозиціям, що демонструють ефективне використання коштів та чіткий зв’язок між витратами і досягнутими результатами.</w:t>
      </w:r>
    </w:p>
    <w:p w:rsidR="00000000" w:rsidDel="00000000" w:rsidP="00000000" w:rsidRDefault="00000000" w:rsidRPr="00000000" w14:paraId="00000096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Фінансування здійснюється на підставі укладеного договору про надання послуг відповідно до погодженого плану робіт та затвердженого бюджету. Порядок і графік перерахування коштів визначаються договором та можуть передбачати поетапне фінансування залежно від виконання погоджених етапів робіт.</w:t>
      </w:r>
    </w:p>
    <w:p w:rsidR="00000000" w:rsidDel="00000000" w:rsidP="00000000" w:rsidRDefault="00000000" w:rsidRPr="00000000" w14:paraId="00000097">
      <w:pPr>
        <w:spacing w:after="80" w:lineRule="auto"/>
        <w:jc w:val="both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        10. Кінцева дата подання заявок</w:t>
      </w:r>
    </w:p>
    <w:p w:rsidR="00000000" w:rsidDel="00000000" w:rsidP="00000000" w:rsidRDefault="00000000" w:rsidRPr="00000000" w14:paraId="00000098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Заявки приймаються до ______ 2026 року включно (до </w:t>
      </w:r>
      <w:r w:rsidDel="00000000" w:rsidR="00000000" w:rsidRPr="00000000">
        <w:rPr>
          <w:rFonts w:ascii="Montserrat" w:cs="Montserrat" w:eastAsia="Montserrat" w:hAnsi="Montserrat"/>
          <w:i w:val="1"/>
          <w:iCs w:val="1"/>
          <w:rtl w:val="0"/>
        </w:rPr>
        <w:t xml:space="preserve">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за київським часом).</w:t>
      </w:r>
    </w:p>
    <w:p w:rsidR="00000000" w:rsidDel="00000000" w:rsidP="00000000" w:rsidRDefault="00000000" w:rsidRPr="00000000" w14:paraId="00000099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Заявки, подані після зазначеного терміну або оформлені з порушенням вимог цього Технічного завдання, не розглядатимуться.</w:t>
      </w:r>
    </w:p>
    <w:p w:rsidR="00000000" w:rsidDel="00000000" w:rsidP="00000000" w:rsidRDefault="00000000" w:rsidRPr="00000000" w14:paraId="0000009A">
      <w:pPr>
        <w:spacing w:after="240" w:befor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Результати конкурсного відбору будуть повідомлені заявникам у письмовій формі протягом </w:t>
      </w: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5-ти робочих днів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після завершення оцінювання.</w:t>
      </w:r>
    </w:p>
    <w:p w:rsidR="00000000" w:rsidDel="00000000" w:rsidP="00000000" w:rsidRDefault="00000000" w:rsidRPr="00000000" w14:paraId="0000009B">
      <w:pPr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C">
    <w:pPr>
      <w:spacing w:line="276" w:lineRule="auto"/>
      <w:jc w:val="right"/>
      <w:rPr/>
    </w:pPr>
    <w:r w:rsidDel="00000000" w:rsidR="00000000" w:rsidRPr="00000000">
      <w:rPr/>
      <w:drawing>
        <wp:inline distB="114300" distT="114300" distL="114300" distR="114300">
          <wp:extent cx="1236337" cy="1236337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36337" cy="123633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